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0" w:type="dxa"/>
        <w:jc w:val="center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5"/>
      </w:tblGrid>
      <w:tr w:rsidR="004A7451" w:rsidTr="004A7451">
        <w:trPr>
          <w:jc w:val="center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tbl>
            <w:tblPr>
              <w:tblW w:w="9000" w:type="dxa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4A7451">
              <w:trPr>
                <w:jc w:val="center"/>
              </w:trPr>
              <w:tc>
                <w:tcPr>
                  <w:tcW w:w="0" w:type="auto"/>
                  <w:shd w:val="clear" w:color="auto" w:fill="FFFFFF"/>
                  <w:hideMark/>
                </w:tcPr>
                <w:tbl>
                  <w:tblPr>
                    <w:tblW w:w="5000" w:type="pct"/>
                    <w:tblCellMar>
                      <w:top w:w="300" w:type="dxa"/>
                      <w:left w:w="300" w:type="dxa"/>
                      <w:bottom w:w="300" w:type="dxa"/>
                      <w:right w:w="30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4A7451">
                    <w:tc>
                      <w:tcPr>
                        <w:tcW w:w="0" w:type="auto"/>
                        <w:hideMark/>
                      </w:tcPr>
                      <w:p w:rsidR="004A7451" w:rsidRDefault="004A7451">
                        <w:pPr>
                          <w:spacing w:line="360" w:lineRule="auto"/>
                          <w:rPr>
                            <w:rFonts w:ascii="Arial" w:eastAsia="Times New Roman" w:hAnsi="Arial" w:cs="Arial"/>
                            <w:color w:val="505050"/>
                            <w:sz w:val="21"/>
                            <w:szCs w:val="21"/>
                          </w:rPr>
                        </w:pPr>
                        <w:r>
                          <w:rPr>
                            <w:rStyle w:val="Pogrubienie"/>
                            <w:rFonts w:ascii="Arial" w:eastAsia="Times New Roman" w:hAnsi="Arial" w:cs="Arial"/>
                            <w:color w:val="505050"/>
                            <w:sz w:val="21"/>
                            <w:szCs w:val="21"/>
                          </w:rPr>
                          <w:t>Nowe powiadomienie</w:t>
                        </w:r>
                        <w:r>
                          <w:rPr>
                            <w:rFonts w:ascii="Arial" w:eastAsia="Times New Roman" w:hAnsi="Arial" w:cs="Arial"/>
                            <w:color w:val="505050"/>
                            <w:sz w:val="21"/>
                            <w:szCs w:val="21"/>
                          </w:rPr>
                          <w:t xml:space="preserve"> </w:t>
                        </w:r>
                        <w:r>
                          <w:rPr>
                            <w:rFonts w:ascii="Arial" w:eastAsia="Times New Roman" w:hAnsi="Arial" w:cs="Arial"/>
                            <w:color w:val="505050"/>
                            <w:sz w:val="21"/>
                            <w:szCs w:val="21"/>
                          </w:rPr>
                          <w:br/>
                        </w:r>
                        <w:r>
                          <w:rPr>
                            <w:rFonts w:ascii="Arial" w:eastAsia="Times New Roman" w:hAnsi="Arial" w:cs="Arial"/>
                            <w:color w:val="505050"/>
                            <w:sz w:val="21"/>
                            <w:szCs w:val="21"/>
                          </w:rPr>
                          <w:br/>
                          <w:t xml:space="preserve">WCZKG.4874 woj. pomorskie </w:t>
                        </w:r>
                      </w:p>
                      <w:p w:rsidR="004A7451" w:rsidRDefault="004A7451">
                        <w:pPr>
                          <w:pStyle w:val="NormalnyWeb"/>
                          <w:spacing w:line="360" w:lineRule="auto"/>
                          <w:rPr>
                            <w:rFonts w:ascii="Arial" w:hAnsi="Arial" w:cs="Arial"/>
                            <w:color w:val="505050"/>
                            <w:sz w:val="21"/>
                            <w:szCs w:val="21"/>
                          </w:rPr>
                        </w:pPr>
                        <w:r>
                          <w:rPr>
                            <w:rFonts w:ascii="Arial" w:hAnsi="Arial" w:cs="Arial"/>
                            <w:color w:val="505050"/>
                            <w:sz w:val="21"/>
                            <w:szCs w:val="21"/>
                          </w:rPr>
                          <w:t>Zjawisko/Stopień zagrożenia Burze/2</w:t>
                        </w:r>
                        <w:r>
                          <w:rPr>
                            <w:rFonts w:ascii="Arial" w:hAnsi="Arial" w:cs="Arial"/>
                            <w:color w:val="505050"/>
                            <w:sz w:val="21"/>
                            <w:szCs w:val="21"/>
                          </w:rPr>
                          <w:br/>
                          <w:t>Obszar (w nawiasie numer</w:t>
                        </w:r>
                        <w:r>
                          <w:rPr>
                            <w:rFonts w:ascii="Arial" w:hAnsi="Arial" w:cs="Arial"/>
                            <w:color w:val="505050"/>
                            <w:sz w:val="21"/>
                            <w:szCs w:val="21"/>
                          </w:rPr>
                          <w:br/>
                          <w:t>ostrzeżenia dla powiatu)</w:t>
                        </w:r>
                        <w:r>
                          <w:rPr>
                            <w:rFonts w:ascii="Arial" w:hAnsi="Arial" w:cs="Arial"/>
                            <w:color w:val="505050"/>
                            <w:sz w:val="21"/>
                            <w:szCs w:val="21"/>
                          </w:rPr>
                          <w:br/>
                          <w:t>powiaty: Gdańsk(61), gdański(68), Gdynia(50), kartuski(69), kościerski(70), kwidzyński(65),</w:t>
                        </w:r>
                        <w:r>
                          <w:rPr>
                            <w:rFonts w:ascii="Arial" w:hAnsi="Arial" w:cs="Arial"/>
                            <w:color w:val="505050"/>
                            <w:sz w:val="21"/>
                            <w:szCs w:val="21"/>
                          </w:rPr>
                          <w:br/>
                          <w:t>malborski(67), nowodworski(65), pucki(54), Sopot(48), starogardzki(68), sztumski(68),</w:t>
                        </w:r>
                        <w:r>
                          <w:rPr>
                            <w:rFonts w:ascii="Arial" w:hAnsi="Arial" w:cs="Arial"/>
                            <w:color w:val="505050"/>
                            <w:sz w:val="21"/>
                            <w:szCs w:val="21"/>
                          </w:rPr>
                          <w:br/>
                          <w:t>tczewski(69), wejherowski(63)</w:t>
                        </w:r>
                        <w:r>
                          <w:rPr>
                            <w:rFonts w:ascii="Arial" w:hAnsi="Arial" w:cs="Arial"/>
                            <w:color w:val="505050"/>
                            <w:sz w:val="21"/>
                            <w:szCs w:val="21"/>
                          </w:rPr>
                          <w:br/>
                          <w:t>Ważność od godz. 12:00 dnia 29.05.2024 do godz. 22:00 dnia 29.05.2024</w:t>
                        </w:r>
                        <w:r>
                          <w:rPr>
                            <w:rFonts w:ascii="Arial" w:hAnsi="Arial" w:cs="Arial"/>
                            <w:color w:val="505050"/>
                            <w:sz w:val="21"/>
                            <w:szCs w:val="21"/>
                          </w:rPr>
                          <w:br/>
                          <w:t>Prawdopodobieństwo 80%</w:t>
                        </w:r>
                        <w:r>
                          <w:rPr>
                            <w:rFonts w:ascii="Arial" w:hAnsi="Arial" w:cs="Arial"/>
                            <w:color w:val="505050"/>
                            <w:sz w:val="21"/>
                            <w:szCs w:val="21"/>
                          </w:rPr>
                          <w:br/>
                          <w:t>Przebieg Prognozowane są burze, którym miejscami będą towarzyszyć bardzo silne opady deszczu od 30</w:t>
                        </w:r>
                        <w:r>
                          <w:rPr>
                            <w:rFonts w:ascii="Arial" w:hAnsi="Arial" w:cs="Arial"/>
                            <w:color w:val="505050"/>
                            <w:sz w:val="21"/>
                            <w:szCs w:val="21"/>
                          </w:rPr>
                          <w:br/>
                          <w:t>mm do 40 mm, oraz porywy wiatru lokalnie do 90 km/h. Lokalnie grad.</w:t>
                        </w:r>
                      </w:p>
                    </w:tc>
                  </w:tr>
                </w:tbl>
                <w:p w:rsidR="004A7451" w:rsidRDefault="004A7451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4A7451" w:rsidRDefault="004A7451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4A1C20" w:rsidRDefault="004A1C20">
      <w:bookmarkStart w:id="0" w:name="_GoBack"/>
      <w:bookmarkEnd w:id="0"/>
    </w:p>
    <w:sectPr w:rsidR="004A1C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451"/>
    <w:rsid w:val="004A1C20"/>
    <w:rsid w:val="004A7451"/>
    <w:rsid w:val="00B24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7451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A7451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4A745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7451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A7451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4A74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77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522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ElkaJ</dc:creator>
  <cp:lastModifiedBy>ElkaJ</cp:lastModifiedBy>
  <cp:revision>2</cp:revision>
  <dcterms:created xsi:type="dcterms:W3CDTF">2024-05-29T10:33:00Z</dcterms:created>
  <dcterms:modified xsi:type="dcterms:W3CDTF">2024-05-29T10:35:00Z</dcterms:modified>
</cp:coreProperties>
</file>